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E5A93" w14:textId="77777777" w:rsidR="00EF1485" w:rsidRDefault="007E411E" w:rsidP="00EF1485">
      <w:pPr>
        <w:jc w:val="center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7E411E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ATNAUJINTAME VARŽYMESI PATEIKTŲ PASIŪLYMŲ VERTINIMO KRITERIJAI</w:t>
      </w:r>
    </w:p>
    <w:p w14:paraId="557499F5" w14:textId="77777777" w:rsidR="00EF1485" w:rsidRDefault="00EF1485" w:rsidP="00EF1485">
      <w:pPr>
        <w:jc w:val="center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</w:p>
    <w:p w14:paraId="24F1956B" w14:textId="77777777" w:rsidR="00DF6C06" w:rsidRDefault="00532FBF" w:rsidP="00DF6C06">
      <w:pPr>
        <w:spacing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532FBF">
        <w:rPr>
          <w:rFonts w:ascii="Calibri" w:hAnsi="Calibri" w:cs="Calibri"/>
          <w:sz w:val="24"/>
          <w:szCs w:val="24"/>
        </w:rPr>
        <w:t xml:space="preserve">Atnaujintame varžymesi pateikti pasiūlymai vertinami pagal </w:t>
      </w:r>
      <w:r w:rsidRPr="00EF1485">
        <w:rPr>
          <w:rFonts w:ascii="Calibri" w:hAnsi="Calibri" w:cs="Calibri"/>
          <w:b/>
          <w:bCs/>
          <w:sz w:val="24"/>
          <w:szCs w:val="24"/>
        </w:rPr>
        <w:t>kainos ir kokybės santykį.</w:t>
      </w:r>
    </w:p>
    <w:p w14:paraId="60FE0BCE" w14:textId="14CDBA04" w:rsidR="00532FBF" w:rsidRPr="00DF6C06" w:rsidRDefault="00532FBF" w:rsidP="009B597D">
      <w:pPr>
        <w:spacing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DF6C06">
        <w:rPr>
          <w:rFonts w:ascii="Calibri" w:hAnsi="Calibri" w:cs="Calibri"/>
          <w:sz w:val="24"/>
          <w:szCs w:val="24"/>
        </w:rPr>
        <w:t xml:space="preserve">Ekonominis naudingumas apskaičiuojamas </w:t>
      </w:r>
      <w:r w:rsidRPr="00DF6C06">
        <w:rPr>
          <w:rFonts w:ascii="Calibri" w:hAnsi="Calibri" w:cs="Calibri"/>
          <w:b/>
          <w:bCs/>
          <w:sz w:val="24"/>
          <w:szCs w:val="24"/>
        </w:rPr>
        <w:t>sudedant</w:t>
      </w:r>
      <w:r w:rsidRPr="00DF6C06">
        <w:rPr>
          <w:rFonts w:ascii="Calibri" w:hAnsi="Calibri" w:cs="Calibri"/>
          <w:sz w:val="24"/>
          <w:szCs w:val="24"/>
        </w:rPr>
        <w:t xml:space="preserve"> tiekėjo atnaujintam varžymuisi pateikto pasiūlymo kainos balą, apskaičiuotą Atviro konkurso specialiųjų sąlygų 6 priedo „Pasiūlymų vertinimo kriterijai ir sąlygos“ 3.2 papunktyje nustatyta tvarka, ir socialinio kriterijaus balą, skirtą vertinant tiekėjo pasiūlymą dėl Preliminariosios sutarties sudarymo. </w:t>
      </w:r>
      <w:r w:rsidR="00DF6C06" w:rsidRPr="00DF6C06">
        <w:rPr>
          <w:rFonts w:ascii="Calibri" w:eastAsia="Times New Roman" w:hAnsi="Calibri" w:cs="Calibri"/>
          <w:b/>
          <w:bCs/>
          <w:kern w:val="0"/>
          <w:sz w:val="24"/>
          <w:szCs w:val="24"/>
          <w:lang w:eastAsia="lt-LT"/>
          <w14:ligatures w14:val="none"/>
        </w:rPr>
        <w:t>Kiekvienam tiekėjui skirtas socialinio kriterijaus balas nurodytas žemiau pateiktoje lentelėje,</w:t>
      </w:r>
      <w:r w:rsidR="00DF6C06" w:rsidRPr="00DF6C06">
        <w:rPr>
          <w:rFonts w:ascii="Calibri" w:eastAsia="Times New Roman" w:hAnsi="Calibri" w:cs="Calibri"/>
          <w:kern w:val="0"/>
          <w:sz w:val="24"/>
          <w:szCs w:val="24"/>
          <w:lang w:eastAsia="lt-LT"/>
          <w14:ligatures w14:val="none"/>
        </w:rPr>
        <w:t xml:space="preserve"> o atitinkama socialinio kriterijaus reikšmė – Preliminariosios sutarties 3 priedo (atitinkamo Tiekėjo pasiūlymo) 2 punkte.</w:t>
      </w:r>
    </w:p>
    <w:p w14:paraId="04E1CA60" w14:textId="3365E79F" w:rsidR="0092544C" w:rsidRDefault="0092544C" w:rsidP="00DF6C06">
      <w:pPr>
        <w:spacing w:after="0" w:line="300" w:lineRule="atLeast"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:lang w:eastAsia="lt-LT"/>
          <w14:ligatures w14:val="none"/>
        </w:rPr>
      </w:pPr>
      <w:r w:rsidRPr="0092544C">
        <w:rPr>
          <w:rFonts w:ascii="Calibri" w:eastAsia="Times New Roman" w:hAnsi="Calibri" w:cs="Calibri"/>
          <w:b/>
          <w:bCs/>
          <w:kern w:val="0"/>
          <w:sz w:val="24"/>
          <w:szCs w:val="24"/>
          <w:lang w:eastAsia="lt-LT"/>
          <w14:ligatures w14:val="none"/>
        </w:rPr>
        <w:t>Sudarant Preliminariąją sutartį tiekėjams už socialinį kriterijų buvo skirti šie balai:</w:t>
      </w:r>
    </w:p>
    <w:p w14:paraId="57E0470F" w14:textId="77777777" w:rsidR="00DF6C06" w:rsidRPr="00DF6C06" w:rsidRDefault="00DF6C06" w:rsidP="00DF6C06">
      <w:pPr>
        <w:spacing w:after="0" w:line="300" w:lineRule="atLeast"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:lang w:eastAsia="lt-LT"/>
          <w14:ligatures w14:val="none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46"/>
        <w:gridCol w:w="3373"/>
        <w:gridCol w:w="3091"/>
        <w:gridCol w:w="2618"/>
      </w:tblGrid>
      <w:tr w:rsidR="0092544C" w14:paraId="4EA2C156" w14:textId="4581F3BE" w:rsidTr="0092544C">
        <w:tc>
          <w:tcPr>
            <w:tcW w:w="546" w:type="dxa"/>
            <w:shd w:val="clear" w:color="auto" w:fill="DEEAF6" w:themeFill="accent1" w:themeFillTint="33"/>
          </w:tcPr>
          <w:p w14:paraId="14BBEC6C" w14:textId="21D62A0A" w:rsidR="0092544C" w:rsidRPr="009B597D" w:rsidRDefault="0092544C" w:rsidP="009B597D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iCs/>
                <w:kern w:val="0"/>
                <w:sz w:val="24"/>
                <w:szCs w:val="24"/>
                <w14:ligatures w14:val="none"/>
              </w:rPr>
            </w:pPr>
            <w:r w:rsidRPr="009B597D">
              <w:rPr>
                <w:rFonts w:ascii="Calibri" w:eastAsia="Calibri" w:hAnsi="Calibri" w:cs="Calibri"/>
                <w:b/>
                <w:iCs/>
                <w:kern w:val="0"/>
                <w:sz w:val="24"/>
                <w:szCs w:val="24"/>
                <w14:ligatures w14:val="none"/>
              </w:rPr>
              <w:t>Eil. Nr.</w:t>
            </w:r>
          </w:p>
        </w:tc>
        <w:tc>
          <w:tcPr>
            <w:tcW w:w="3373" w:type="dxa"/>
            <w:shd w:val="clear" w:color="auto" w:fill="DEEAF6" w:themeFill="accent1" w:themeFillTint="33"/>
          </w:tcPr>
          <w:p w14:paraId="5F16636B" w14:textId="5C4B1414" w:rsidR="0092544C" w:rsidRPr="009B597D" w:rsidRDefault="0092544C" w:rsidP="009B597D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iCs/>
                <w:kern w:val="0"/>
                <w:sz w:val="24"/>
                <w:szCs w:val="24"/>
                <w14:ligatures w14:val="none"/>
              </w:rPr>
            </w:pPr>
            <w:r w:rsidRPr="009B597D">
              <w:rPr>
                <w:rFonts w:ascii="Calibri" w:eastAsia="Calibri" w:hAnsi="Calibri" w:cs="Calibri"/>
                <w:b/>
                <w:iCs/>
                <w:kern w:val="0"/>
                <w:sz w:val="24"/>
                <w:szCs w:val="24"/>
                <w14:ligatures w14:val="none"/>
              </w:rPr>
              <w:t>Tiekėjo pavadinimas</w:t>
            </w:r>
          </w:p>
        </w:tc>
        <w:tc>
          <w:tcPr>
            <w:tcW w:w="3091" w:type="dxa"/>
            <w:shd w:val="clear" w:color="auto" w:fill="DEEAF6" w:themeFill="accent1" w:themeFillTint="33"/>
          </w:tcPr>
          <w:p w14:paraId="5BEDDC1C" w14:textId="77777777" w:rsidR="0092544C" w:rsidRPr="0092544C" w:rsidRDefault="0092544C" w:rsidP="0092544C">
            <w:pPr>
              <w:spacing w:line="300" w:lineRule="atLeast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92544C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Socialinio kriterijaus reikšmė</w:t>
            </w:r>
          </w:p>
          <w:p w14:paraId="78F0F2E2" w14:textId="21C5F72A" w:rsidR="0092544C" w:rsidRPr="00D62061" w:rsidRDefault="0092544C" w:rsidP="009B597D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18" w:type="dxa"/>
            <w:shd w:val="clear" w:color="auto" w:fill="DEEAF6" w:themeFill="accent1" w:themeFillTint="33"/>
          </w:tcPr>
          <w:p w14:paraId="2570AC5F" w14:textId="3E24B87A" w:rsidR="0092544C" w:rsidRPr="00D62061" w:rsidRDefault="0092544C" w:rsidP="009B597D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D62061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14:ligatures w14:val="none"/>
              </w:rPr>
              <w:t>Socialinio kriterijaus (B) įvertinimas</w:t>
            </w:r>
          </w:p>
        </w:tc>
      </w:tr>
      <w:tr w:rsidR="0092544C" w14:paraId="75F5C60B" w14:textId="6E918503" w:rsidTr="0092544C">
        <w:tc>
          <w:tcPr>
            <w:tcW w:w="546" w:type="dxa"/>
          </w:tcPr>
          <w:p w14:paraId="5739BAF1" w14:textId="28791AC8" w:rsidR="0092544C" w:rsidRDefault="0092544C" w:rsidP="009B597D">
            <w:pPr>
              <w:spacing w:line="276" w:lineRule="auto"/>
              <w:jc w:val="both"/>
              <w:rPr>
                <w:rFonts w:ascii="Calibri" w:eastAsia="Calibri" w:hAnsi="Calibri" w:cs="Calibri"/>
                <w:bCs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Calibri" w:eastAsia="Calibri" w:hAnsi="Calibri" w:cs="Calibri"/>
                <w:bCs/>
                <w:iCs/>
                <w:kern w:val="0"/>
                <w:sz w:val="24"/>
                <w:szCs w:val="24"/>
                <w14:ligatures w14:val="none"/>
              </w:rPr>
              <w:t xml:space="preserve">1. </w:t>
            </w:r>
          </w:p>
        </w:tc>
        <w:tc>
          <w:tcPr>
            <w:tcW w:w="3373" w:type="dxa"/>
          </w:tcPr>
          <w:p w14:paraId="54DFD62F" w14:textId="37ECF963" w:rsidR="0092544C" w:rsidRDefault="0092544C" w:rsidP="009B597D">
            <w:pPr>
              <w:spacing w:line="276" w:lineRule="auto"/>
              <w:jc w:val="both"/>
              <w:rPr>
                <w:rFonts w:ascii="Calibri" w:eastAsia="Calibri" w:hAnsi="Calibri" w:cs="Calibri"/>
                <w:bCs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Calibri" w:eastAsia="Calibri" w:hAnsi="Calibri" w:cs="Calibri"/>
                <w:bCs/>
                <w:iCs/>
                <w:kern w:val="0"/>
                <w:sz w:val="24"/>
                <w:szCs w:val="24"/>
                <w14:ligatures w14:val="none"/>
              </w:rPr>
              <w:t>Uždaroji akcinė bendrovė „</w:t>
            </w:r>
            <w:proofErr w:type="spellStart"/>
            <w:r>
              <w:rPr>
                <w:rFonts w:ascii="Calibri" w:eastAsia="Calibri" w:hAnsi="Calibri" w:cs="Calibri"/>
                <w:bCs/>
                <w:iCs/>
                <w:kern w:val="0"/>
                <w:sz w:val="24"/>
                <w:szCs w:val="24"/>
                <w14:ligatures w14:val="none"/>
              </w:rPr>
              <w:t>Ekspertika</w:t>
            </w:r>
            <w:proofErr w:type="spellEnd"/>
            <w:r>
              <w:rPr>
                <w:rFonts w:ascii="Calibri" w:eastAsia="Calibri" w:hAnsi="Calibri" w:cs="Calibri"/>
                <w:bCs/>
                <w:iCs/>
                <w:kern w:val="0"/>
                <w:sz w:val="24"/>
                <w:szCs w:val="24"/>
                <w14:ligatures w14:val="none"/>
              </w:rPr>
              <w:t>“</w:t>
            </w:r>
          </w:p>
        </w:tc>
        <w:tc>
          <w:tcPr>
            <w:tcW w:w="3091" w:type="dxa"/>
          </w:tcPr>
          <w:p w14:paraId="2A28B007" w14:textId="1461A4E1" w:rsidR="0092544C" w:rsidRDefault="0092544C" w:rsidP="0092544C">
            <w:pPr>
              <w:spacing w:line="276" w:lineRule="auto"/>
              <w:jc w:val="center"/>
              <w:rPr>
                <w:rFonts w:ascii="Calibri" w:eastAsia="Calibri" w:hAnsi="Calibri" w:cs="Calibri"/>
                <w:bCs/>
                <w:iCs/>
                <w:kern w:val="0"/>
                <w:sz w:val="24"/>
                <w:szCs w:val="24"/>
                <w14:ligatures w14:val="none"/>
              </w:rPr>
            </w:pPr>
            <w:r w:rsidRPr="009B597D">
              <w:rPr>
                <w:rFonts w:ascii="Calibri" w:eastAsia="Times New Roman" w:hAnsi="Calibri" w:cs="Calibri"/>
                <w:kern w:val="0"/>
                <w:sz w:val="24"/>
                <w:szCs w:val="24"/>
                <w14:ligatures w14:val="none"/>
              </w:rPr>
              <w:t>2 000 Eur</w:t>
            </w:r>
          </w:p>
        </w:tc>
        <w:tc>
          <w:tcPr>
            <w:tcW w:w="2618" w:type="dxa"/>
          </w:tcPr>
          <w:p w14:paraId="5FA8AF63" w14:textId="040A0BA7" w:rsidR="0092544C" w:rsidRPr="00B249DE" w:rsidRDefault="0092544C" w:rsidP="0092544C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B249DE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14:ligatures w14:val="none"/>
              </w:rPr>
              <w:t>3,14 balo</w:t>
            </w:r>
          </w:p>
        </w:tc>
      </w:tr>
      <w:tr w:rsidR="0092544C" w14:paraId="2F40AF63" w14:textId="655D46FF" w:rsidTr="0092544C">
        <w:tc>
          <w:tcPr>
            <w:tcW w:w="546" w:type="dxa"/>
          </w:tcPr>
          <w:p w14:paraId="24CC699E" w14:textId="3221BB24" w:rsidR="0092544C" w:rsidRDefault="0092544C" w:rsidP="009B597D">
            <w:pPr>
              <w:spacing w:line="276" w:lineRule="auto"/>
              <w:jc w:val="both"/>
              <w:rPr>
                <w:rFonts w:ascii="Calibri" w:eastAsia="Calibri" w:hAnsi="Calibri" w:cs="Calibri"/>
                <w:bCs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Calibri" w:eastAsia="Calibri" w:hAnsi="Calibri" w:cs="Calibri"/>
                <w:bCs/>
                <w:iCs/>
                <w:kern w:val="0"/>
                <w:sz w:val="24"/>
                <w:szCs w:val="24"/>
                <w14:ligatures w14:val="none"/>
              </w:rPr>
              <w:t>2.</w:t>
            </w:r>
          </w:p>
        </w:tc>
        <w:tc>
          <w:tcPr>
            <w:tcW w:w="3373" w:type="dxa"/>
          </w:tcPr>
          <w:p w14:paraId="70BB9B77" w14:textId="6C705D65" w:rsidR="0092544C" w:rsidRDefault="0092544C" w:rsidP="009B597D">
            <w:pPr>
              <w:spacing w:line="276" w:lineRule="auto"/>
              <w:jc w:val="both"/>
              <w:rPr>
                <w:rFonts w:ascii="Calibri" w:eastAsia="Calibri" w:hAnsi="Calibri" w:cs="Calibri"/>
                <w:bCs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:sz w:val="24"/>
                <w:szCs w:val="24"/>
                <w14:ligatures w14:val="none"/>
              </w:rPr>
              <w:t>U</w:t>
            </w:r>
            <w:r w:rsidRPr="009B597D">
              <w:rPr>
                <w:rFonts w:ascii="Calibri" w:eastAsia="Calibri" w:hAnsi="Calibri" w:cs="Calibri"/>
                <w:kern w:val="0"/>
                <w:sz w:val="24"/>
                <w:szCs w:val="24"/>
                <w14:ligatures w14:val="none"/>
              </w:rPr>
              <w:t>ždaro</w:t>
            </w:r>
            <w:r>
              <w:rPr>
                <w:rFonts w:ascii="Calibri" w:eastAsia="Calibri" w:hAnsi="Calibri" w:cs="Calibri"/>
                <w:kern w:val="0"/>
                <w:sz w:val="24"/>
                <w:szCs w:val="24"/>
                <w14:ligatures w14:val="none"/>
              </w:rPr>
              <w:t>ji</w:t>
            </w:r>
            <w:r w:rsidRPr="009B597D">
              <w:rPr>
                <w:rFonts w:ascii="Calibri" w:eastAsia="Calibri" w:hAnsi="Calibri" w:cs="Calibri"/>
                <w:kern w:val="0"/>
                <w:sz w:val="24"/>
                <w:szCs w:val="24"/>
                <w14:ligatures w14:val="none"/>
              </w:rPr>
              <w:t xml:space="preserve"> akcinė bendrovė „Pastatų konstrukcijos“</w:t>
            </w:r>
          </w:p>
        </w:tc>
        <w:tc>
          <w:tcPr>
            <w:tcW w:w="3091" w:type="dxa"/>
          </w:tcPr>
          <w:p w14:paraId="68480DA7" w14:textId="21F7548B" w:rsidR="0092544C" w:rsidRDefault="0092544C" w:rsidP="0092544C">
            <w:pPr>
              <w:spacing w:line="276" w:lineRule="auto"/>
              <w:jc w:val="center"/>
              <w:rPr>
                <w:rFonts w:ascii="Calibri" w:eastAsia="Calibri" w:hAnsi="Calibri" w:cs="Calibri"/>
                <w:bCs/>
                <w:iCs/>
                <w:kern w:val="0"/>
                <w:sz w:val="24"/>
                <w:szCs w:val="24"/>
                <w14:ligatures w14:val="none"/>
              </w:rPr>
            </w:pPr>
            <w:r w:rsidRPr="009B597D">
              <w:rPr>
                <w:rFonts w:ascii="Calibri" w:eastAsia="Times New Roman" w:hAnsi="Calibri" w:cs="Calibri"/>
                <w:kern w:val="0"/>
                <w:sz w:val="24"/>
                <w:szCs w:val="24"/>
                <w14:ligatures w14:val="none"/>
              </w:rPr>
              <w:t>2 500 Eur</w:t>
            </w:r>
          </w:p>
        </w:tc>
        <w:tc>
          <w:tcPr>
            <w:tcW w:w="2618" w:type="dxa"/>
          </w:tcPr>
          <w:p w14:paraId="4679A344" w14:textId="61D53E36" w:rsidR="0092544C" w:rsidRPr="00B249DE" w:rsidRDefault="0092544C" w:rsidP="0092544C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B249DE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14:ligatures w14:val="none"/>
              </w:rPr>
              <w:t>5 balai</w:t>
            </w:r>
          </w:p>
        </w:tc>
      </w:tr>
      <w:tr w:rsidR="0092544C" w14:paraId="241681D1" w14:textId="4379407E" w:rsidTr="0092544C">
        <w:tc>
          <w:tcPr>
            <w:tcW w:w="546" w:type="dxa"/>
          </w:tcPr>
          <w:p w14:paraId="1B67EA39" w14:textId="6D561023" w:rsidR="0092544C" w:rsidRDefault="0092544C" w:rsidP="009B597D">
            <w:pPr>
              <w:spacing w:line="276" w:lineRule="auto"/>
              <w:jc w:val="both"/>
              <w:rPr>
                <w:rFonts w:ascii="Calibri" w:eastAsia="Calibri" w:hAnsi="Calibri" w:cs="Calibri"/>
                <w:bCs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Calibri" w:eastAsia="Calibri" w:hAnsi="Calibri" w:cs="Calibri"/>
                <w:bCs/>
                <w:iCs/>
                <w:kern w:val="0"/>
                <w:sz w:val="24"/>
                <w:szCs w:val="24"/>
                <w14:ligatures w14:val="none"/>
              </w:rPr>
              <w:t>3.</w:t>
            </w:r>
          </w:p>
        </w:tc>
        <w:tc>
          <w:tcPr>
            <w:tcW w:w="3373" w:type="dxa"/>
          </w:tcPr>
          <w:p w14:paraId="7C914FEA" w14:textId="196CAAF7" w:rsidR="0092544C" w:rsidRDefault="0092544C" w:rsidP="009B597D">
            <w:pPr>
              <w:spacing w:line="276" w:lineRule="auto"/>
              <w:jc w:val="both"/>
              <w:rPr>
                <w:rFonts w:ascii="Calibri" w:eastAsia="Calibri" w:hAnsi="Calibri" w:cs="Calibri"/>
                <w:bCs/>
                <w:iCs/>
                <w:kern w:val="0"/>
                <w:sz w:val="24"/>
                <w:szCs w:val="24"/>
                <w14:ligatures w14:val="none"/>
              </w:rPr>
            </w:pPr>
            <w:r w:rsidRPr="009B597D">
              <w:rPr>
                <w:rFonts w:ascii="Calibri" w:eastAsia="Calibri" w:hAnsi="Calibri" w:cs="Calibri"/>
                <w:kern w:val="0"/>
                <w:sz w:val="24"/>
                <w:szCs w:val="24"/>
                <w14:ligatures w14:val="none"/>
              </w:rPr>
              <w:t>UŽDARO</w:t>
            </w:r>
            <w:r>
              <w:rPr>
                <w:rFonts w:ascii="Calibri" w:eastAsia="Calibri" w:hAnsi="Calibri" w:cs="Calibri"/>
                <w:kern w:val="0"/>
                <w:sz w:val="24"/>
                <w:szCs w:val="24"/>
                <w14:ligatures w14:val="none"/>
              </w:rPr>
              <w:t>JI</w:t>
            </w:r>
            <w:r w:rsidRPr="009B597D">
              <w:rPr>
                <w:rFonts w:ascii="Calibri" w:eastAsia="Calibri" w:hAnsi="Calibri" w:cs="Calibri"/>
                <w:kern w:val="0"/>
                <w:sz w:val="24"/>
                <w:szCs w:val="24"/>
                <w14:ligatures w14:val="none"/>
              </w:rPr>
              <w:t xml:space="preserve"> AKCINĖ BENDROVĖ „PROJEKTŲ EKSPERTIZĖ“</w:t>
            </w:r>
          </w:p>
        </w:tc>
        <w:tc>
          <w:tcPr>
            <w:tcW w:w="3091" w:type="dxa"/>
          </w:tcPr>
          <w:p w14:paraId="6DB3C196" w14:textId="73B6F5C8" w:rsidR="0092544C" w:rsidRDefault="0092544C" w:rsidP="0092544C">
            <w:pPr>
              <w:spacing w:line="276" w:lineRule="auto"/>
              <w:jc w:val="center"/>
              <w:rPr>
                <w:rFonts w:ascii="Calibri" w:eastAsia="Calibri" w:hAnsi="Calibri" w:cs="Calibri"/>
                <w:bCs/>
                <w:iCs/>
                <w:kern w:val="0"/>
                <w:sz w:val="24"/>
                <w:szCs w:val="24"/>
                <w14:ligatures w14:val="none"/>
              </w:rPr>
            </w:pPr>
            <w:r w:rsidRPr="00D62061">
              <w:rPr>
                <w:rFonts w:ascii="Calibri" w:eastAsia="Times New Roman" w:hAnsi="Calibri" w:cs="Calibri"/>
                <w:kern w:val="0"/>
                <w:sz w:val="24"/>
                <w:szCs w:val="24"/>
                <w14:ligatures w14:val="none"/>
              </w:rPr>
              <w:t>2 200 Eur</w:t>
            </w:r>
          </w:p>
        </w:tc>
        <w:tc>
          <w:tcPr>
            <w:tcW w:w="2618" w:type="dxa"/>
          </w:tcPr>
          <w:p w14:paraId="1DAC04FB" w14:textId="6AE30D1B" w:rsidR="0092544C" w:rsidRPr="00B249DE" w:rsidRDefault="0092544C" w:rsidP="0092544C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B249DE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14:ligatures w14:val="none"/>
              </w:rPr>
              <w:t>3,89</w:t>
            </w:r>
            <w:r w:rsidRPr="00B249DE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14:ligatures w14:val="none"/>
              </w:rPr>
              <w:t xml:space="preserve"> bal</w:t>
            </w:r>
            <w:r w:rsidRPr="00B249DE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14:ligatures w14:val="none"/>
              </w:rPr>
              <w:t>o</w:t>
            </w:r>
          </w:p>
        </w:tc>
      </w:tr>
    </w:tbl>
    <w:p w14:paraId="7F1E9C0A" w14:textId="4E6A6B76" w:rsidR="009B597D" w:rsidRPr="009B597D" w:rsidRDefault="009B597D" w:rsidP="00D62061">
      <w:pPr>
        <w:spacing w:line="276" w:lineRule="auto"/>
        <w:jc w:val="both"/>
        <w:rPr>
          <w:b/>
          <w:bCs/>
          <w:iCs/>
        </w:rPr>
      </w:pPr>
    </w:p>
    <w:sectPr w:rsidR="009B597D" w:rsidRPr="009B597D" w:rsidSect="007E411E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11E"/>
    <w:rsid w:val="00054653"/>
    <w:rsid w:val="00134617"/>
    <w:rsid w:val="002F3636"/>
    <w:rsid w:val="00391192"/>
    <w:rsid w:val="004A4F3C"/>
    <w:rsid w:val="00532FBF"/>
    <w:rsid w:val="007E411E"/>
    <w:rsid w:val="0092544C"/>
    <w:rsid w:val="009B597D"/>
    <w:rsid w:val="00B249DE"/>
    <w:rsid w:val="00D62061"/>
    <w:rsid w:val="00DF6C06"/>
    <w:rsid w:val="00EF1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36493"/>
  <w15:chartTrackingRefBased/>
  <w15:docId w15:val="{B45D0E1A-467D-421B-A8B1-F356BDDBE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7E41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E41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E411E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E41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E411E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E41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E41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E41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E41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E411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E411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E411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E411E"/>
    <w:rPr>
      <w:rFonts w:eastAsiaTheme="majorEastAsia" w:cstheme="majorBidi"/>
      <w:i/>
      <w:iCs/>
      <w:color w:val="2E74B5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E411E"/>
    <w:rPr>
      <w:rFonts w:eastAsiaTheme="majorEastAsia" w:cstheme="majorBidi"/>
      <w:color w:val="2E74B5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E411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E411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E411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E411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E41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E41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E41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E41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E41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E411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E411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E411E"/>
    <w:rPr>
      <w:i/>
      <w:iCs/>
      <w:color w:val="2E74B5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E411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E411E"/>
    <w:rPr>
      <w:i/>
      <w:iCs/>
      <w:color w:val="2E74B5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E411E"/>
    <w:rPr>
      <w:b/>
      <w:bCs/>
      <w:smallCaps/>
      <w:color w:val="2E74B5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9B5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532F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712</Words>
  <Characters>406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Vilutytė</dc:creator>
  <cp:keywords/>
  <dc:description/>
  <cp:lastModifiedBy>Asta Vilutytė</cp:lastModifiedBy>
  <cp:revision>9</cp:revision>
  <cp:lastPrinted>2026-08-27T07:07:00Z</cp:lastPrinted>
  <dcterms:created xsi:type="dcterms:W3CDTF">2026-08-27T06:05:00Z</dcterms:created>
  <dcterms:modified xsi:type="dcterms:W3CDTF">2026-08-27T07:19:00Z</dcterms:modified>
</cp:coreProperties>
</file>